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Williams-Rockwell 2026 Educational Gift Awards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tbl>
      <w:tblPr>
        <w:tblW w:w="9939" w:type="dxa"/>
        <w:jc w:val="start"/>
        <w:tblInd w:w="0" w:type="dxa"/>
        <w:tblLayout w:type="fixed"/>
        <w:tblCellMar>
          <w:top w:w="0" w:type="dxa"/>
          <w:start w:w="0" w:type="dxa"/>
          <w:bottom w:w="28" w:type="dxa"/>
          <w:end w:w="0" w:type="dxa"/>
        </w:tblCellMar>
      </w:tblPr>
      <w:tblGrid>
        <w:gridCol w:w="2326"/>
        <w:gridCol w:w="2058"/>
        <w:gridCol w:w="4204"/>
        <w:gridCol w:w="1351"/>
      </w:tblGrid>
      <w:tr>
        <w:trPr/>
        <w:tc>
          <w:tcPr>
            <w:tcW w:w="2326" w:type="dxa"/>
            <w:tcBorders>
              <w:bottom w:val="single" w:sz="2" w:space="0" w:color="919191"/>
            </w:tcBorders>
            <w:vAlign w:val="center"/>
          </w:tcPr>
          <w:p>
            <w:pPr>
              <w:pStyle w:val="TableHeading"/>
              <w:bidi w:val="0"/>
              <w:ind w:hanging="0" w:start="0" w:end="0"/>
              <w:rPr>
                <w:spacing w:val="0"/>
              </w:rPr>
            </w:pPr>
            <w:r>
              <w:rPr>
                <w:spacing w:val="0"/>
              </w:rPr>
              <w:t>Applicant</w:t>
            </w:r>
          </w:p>
        </w:tc>
        <w:tc>
          <w:tcPr>
            <w:tcW w:w="2058" w:type="dxa"/>
            <w:tcBorders>
              <w:bottom w:val="single" w:sz="2" w:space="0" w:color="919191"/>
            </w:tcBorders>
            <w:vAlign w:val="center"/>
          </w:tcPr>
          <w:p>
            <w:pPr>
              <w:pStyle w:val="TableHeading"/>
              <w:bidi w:val="0"/>
              <w:ind w:hanging="0" w:start="0" w:end="0"/>
              <w:rPr>
                <w:spacing w:val="0"/>
              </w:rPr>
            </w:pPr>
            <w:r>
              <w:rPr>
                <w:spacing w:val="0"/>
              </w:rPr>
              <w:t>School</w:t>
            </w:r>
          </w:p>
        </w:tc>
        <w:tc>
          <w:tcPr>
            <w:tcW w:w="4204" w:type="dxa"/>
            <w:tcBorders>
              <w:bottom w:val="single" w:sz="2" w:space="0" w:color="919191"/>
            </w:tcBorders>
            <w:vAlign w:val="center"/>
          </w:tcPr>
          <w:p>
            <w:pPr>
              <w:pStyle w:val="TableHeading"/>
              <w:bidi w:val="0"/>
              <w:ind w:hanging="0" w:start="0" w:end="0"/>
              <w:rPr>
                <w:spacing w:val="0"/>
              </w:rPr>
            </w:pPr>
            <w:r>
              <w:rPr>
                <w:spacing w:val="0"/>
              </w:rPr>
              <w:t>Project Description</w:t>
            </w:r>
          </w:p>
        </w:tc>
        <w:tc>
          <w:tcPr>
            <w:tcW w:w="1351" w:type="dxa"/>
            <w:tcBorders>
              <w:bottom w:val="single" w:sz="2" w:space="0" w:color="919191"/>
            </w:tcBorders>
            <w:vAlign w:val="center"/>
          </w:tcPr>
          <w:p>
            <w:pPr>
              <w:pStyle w:val="TableHeading"/>
              <w:bidi w:val="0"/>
              <w:ind w:hanging="0" w:start="0" w:end="0"/>
              <w:rPr>
                <w:spacing w:val="0"/>
              </w:rPr>
            </w:pPr>
            <w:r>
              <w:rPr>
                <w:spacing w:val="0"/>
              </w:rPr>
              <w:t>Amount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Claire Higgins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Middle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Modern AV for Multi-Purpose Auditorium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$38,541.00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Paula Bolger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Class of 2027 Senior Class Trip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$28,400.00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Joanne Landry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Broadway </w:t>
            </w:r>
            <w:r>
              <w:rPr>
                <w:i/>
                <w:spacing w:val="0"/>
              </w:rPr>
              <w:t>Hamilton</w:t>
            </w:r>
            <w:r>
              <w:rPr>
                <w:spacing w:val="0"/>
              </w:rPr>
              <w:t> Performance Trip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$27,500.00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Demetrios Tyros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3D Printing Equipment Upgrade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$22,342.84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Annette Lussier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Middle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Outdoor Classroom Program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$20,000.00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Mandy Blackbird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Elementary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Literacy Tile Work Boards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$15,853.90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b/>
                <w:bCs/>
                <w:spacing w:val="0"/>
              </w:rPr>
              <w:t>John Mellish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Middle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Expanding Instrumentation Project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$13,510.00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Lepisto &amp; Landry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Music Room AV System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$12,840.30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Doug Lepisto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Sousaphone for GHS Band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$10,571.21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Emily Miller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Biotechnology Course Equipment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$7,261.00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Dawn Murphy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Elementary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AAC Communication Boards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$5,400.00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Sharyn Tomasso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Field Trip: </w:t>
            </w:r>
            <w:r>
              <w:rPr>
                <w:i/>
                <w:spacing w:val="0"/>
              </w:rPr>
              <w:t>The Giver</w:t>
            </w:r>
            <w:r>
              <w:rPr>
                <w:spacing w:val="0"/>
              </w:rPr>
              <w:t> at Hanover Theater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$3,678.04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Lori Sweet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Field Trip: </w:t>
            </w:r>
            <w:r>
              <w:rPr>
                <w:i/>
                <w:spacing w:val="0"/>
              </w:rPr>
              <w:t>A Christmas Carol</w:t>
            </w:r>
            <w:r>
              <w:rPr>
                <w:spacing w:val="0"/>
              </w:rPr>
              <w:t> at Hanover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$3,680.00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Carolyn Imperato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Academy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Graduation Celebration Support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$3,532.50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Landry &amp; Lepisto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Synthesizer Keyboard and Accessories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$3,458.00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Paige Josti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Middle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Polar Park Multi-Lingual Experience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$3,345.00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Derek Beauregard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Academy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Intramural, Fitness, and Rec Resources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$3,000.00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Danielle Berthiaume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Non-Permanent Vertical Surfaces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$2,700.00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Stephanie St. Joseph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Middle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Literacy Challenge Funding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$2,500.00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Kristy Nieman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Elementary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ACCESS Celebration Movie Trip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$2,175.00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Frances LeMieux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New Drying Rack for Art Classes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$2,095.00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Doug Lepisto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Piccolo for GHS Band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$1,675.00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Shane Grenier Jr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Supplies for Media Center Activities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$1,300.00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Nick Roger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Elementary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LEGO Club (After School)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$1,000.00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Josh Perkins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Middle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3D Scanner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$750.00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Franchelly Greer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Elementary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Enhancing Fine Motor Skills Materials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$657.48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Maureen Horn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Real Care Babies Supplies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$650.65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Michelle Heffner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Elementary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Elementary Band Supplies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$560.00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Doug Lepisto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Headphones for Music Tech Class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$539.70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Michelle Heffner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Elementary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Performance Uniforms (Select Band)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$465.00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Bethany Harunkiewicz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Gardner High</w:t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Skin Scanner (UV Damage Education)</w:t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pacing w:val="0"/>
              </w:rPr>
            </w:pPr>
            <w:r>
              <w:rPr>
                <w:spacing w:val="0"/>
              </w:rPr>
              <w:t>$350.00</w:t>
            </w:r>
          </w:p>
        </w:tc>
      </w:tr>
      <w:tr>
        <w:trPr/>
        <w:tc>
          <w:tcPr>
            <w:tcW w:w="2326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spacing w:val="0"/>
              </w:rPr>
            </w:pPr>
            <w:r>
              <w:rPr>
                <w:b/>
                <w:spacing w:val="0"/>
              </w:rPr>
              <w:t>TOTAL</w:t>
            </w:r>
          </w:p>
        </w:tc>
        <w:tc>
          <w:tcPr>
            <w:tcW w:w="2058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204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1" w:type="dxa"/>
            <w:tcBorders>
              <w:bottom w:val="single" w:sz="2" w:space="0" w:color="DDE1EB"/>
            </w:tcBorders>
            <w:vAlign w:val="center"/>
          </w:tcPr>
          <w:p>
            <w:pPr>
              <w:pStyle w:val="TableContents"/>
              <w:bidi w:val="0"/>
              <w:ind w:hanging="0" w:start="0" w:end="0"/>
              <w:jc w:val="start"/>
              <w:rPr>
                <w:b/>
                <w:spacing w:val="0"/>
              </w:rPr>
            </w:pPr>
            <w:r>
              <w:rPr>
                <w:b/>
                <w:spacing w:val="0"/>
              </w:rPr>
              <w:t>$240,331.62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17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LibreOffice/25.8.3.2$Windows_X86_64 LibreOffice_project/8ca8d55c161d602844f5428fa4b58097424e324e</Application>
  <AppVersion>15.0000</AppVersion>
  <Pages>1</Pages>
  <Words>301</Words>
  <Characters>2000</Characters>
  <CharactersWithSpaces>2170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2026-04-27T21:10:52Z</dcterms:created>
  <dc:creator/>
  <dc:description/>
  <dc:language>en-US</dc:language>
  <cp:lastModifiedBy/>
  <dcterms:modified xsi:type="dcterms:W3CDTF">2026-04-27T21:23:54Z</dcterms:modified>
  <cp:revision>1</cp:revision>
  <dc:subject/>
  <dc:title/>
</cp:coreProperties>
</file>